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67" w:rsidRPr="007D6C67" w:rsidRDefault="007D6C67" w:rsidP="007D6C67">
      <w:pPr>
        <w:jc w:val="center"/>
        <w:rPr>
          <w:sz w:val="24"/>
          <w:szCs w:val="24"/>
        </w:rPr>
      </w:pPr>
      <w:r w:rsidRPr="007D6C67">
        <w:rPr>
          <w:sz w:val="24"/>
          <w:szCs w:val="24"/>
        </w:rPr>
        <w:t>ПРОГРАММА</w:t>
      </w:r>
    </w:p>
    <w:p w:rsidR="007D6C67" w:rsidRPr="007D6C67" w:rsidRDefault="007D6C67" w:rsidP="007D6C67">
      <w:pPr>
        <w:jc w:val="center"/>
        <w:rPr>
          <w:sz w:val="24"/>
          <w:szCs w:val="24"/>
        </w:rPr>
      </w:pPr>
      <w:r w:rsidRPr="007D6C67">
        <w:rPr>
          <w:sz w:val="24"/>
          <w:szCs w:val="24"/>
        </w:rPr>
        <w:t xml:space="preserve">очного этапа межрегионального тура </w:t>
      </w:r>
    </w:p>
    <w:p w:rsidR="007D6C67" w:rsidRPr="007D6C67" w:rsidRDefault="007D6C67" w:rsidP="007D6C67">
      <w:pPr>
        <w:jc w:val="center"/>
        <w:rPr>
          <w:sz w:val="24"/>
          <w:szCs w:val="24"/>
        </w:rPr>
      </w:pPr>
      <w:r w:rsidRPr="007D6C67">
        <w:rPr>
          <w:sz w:val="24"/>
          <w:szCs w:val="24"/>
        </w:rPr>
        <w:t>III Всероссийского конкурса молодых преподавателей вузов</w:t>
      </w:r>
    </w:p>
    <w:p w:rsidR="007D6C67" w:rsidRPr="007D6C67" w:rsidRDefault="007D6C67" w:rsidP="007D6C67">
      <w:pPr>
        <w:jc w:val="center"/>
        <w:rPr>
          <w:sz w:val="24"/>
          <w:szCs w:val="24"/>
        </w:rPr>
      </w:pPr>
    </w:p>
    <w:p w:rsidR="007D6C67" w:rsidRDefault="007D6C67" w:rsidP="007D6C67">
      <w:pPr>
        <w:jc w:val="center"/>
        <w:rPr>
          <w:sz w:val="24"/>
          <w:szCs w:val="24"/>
        </w:rPr>
      </w:pPr>
      <w:r w:rsidRPr="007D6C67">
        <w:rPr>
          <w:sz w:val="24"/>
          <w:szCs w:val="24"/>
        </w:rPr>
        <w:t>20 апреля 2019</w:t>
      </w:r>
      <w:r w:rsidRPr="007D6C67">
        <w:rPr>
          <w:sz w:val="24"/>
          <w:szCs w:val="24"/>
        </w:rPr>
        <w:tab/>
      </w:r>
      <w:r w:rsidRPr="007D6C67">
        <w:rPr>
          <w:sz w:val="24"/>
          <w:szCs w:val="24"/>
        </w:rPr>
        <w:tab/>
      </w:r>
      <w:r w:rsidRPr="007D6C67">
        <w:rPr>
          <w:sz w:val="24"/>
          <w:szCs w:val="24"/>
        </w:rPr>
        <w:tab/>
      </w:r>
      <w:r w:rsidRPr="007D6C67">
        <w:rPr>
          <w:sz w:val="24"/>
          <w:szCs w:val="24"/>
        </w:rPr>
        <w:tab/>
      </w:r>
      <w:r w:rsidRPr="007D6C67">
        <w:rPr>
          <w:sz w:val="24"/>
          <w:szCs w:val="24"/>
        </w:rPr>
        <w:tab/>
      </w:r>
      <w:r w:rsidRPr="007D6C67">
        <w:rPr>
          <w:sz w:val="24"/>
          <w:szCs w:val="24"/>
        </w:rPr>
        <w:tab/>
      </w:r>
      <w:r w:rsidRPr="007D6C67">
        <w:rPr>
          <w:sz w:val="24"/>
          <w:szCs w:val="24"/>
        </w:rPr>
        <w:tab/>
        <w:t>Барнаул, ул. Димитрова, 66</w:t>
      </w:r>
    </w:p>
    <w:p w:rsidR="007D6C67" w:rsidRDefault="007D6C67" w:rsidP="007D6C67">
      <w:pPr>
        <w:jc w:val="center"/>
        <w:rPr>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598"/>
        <w:gridCol w:w="1837"/>
      </w:tblGrid>
      <w:tr w:rsidR="007D6C67" w:rsidRPr="00F445C7" w:rsidTr="007D6C67">
        <w:tc>
          <w:tcPr>
            <w:tcW w:w="487" w:type="pct"/>
            <w:tcBorders>
              <w:top w:val="single" w:sz="4" w:space="0" w:color="auto"/>
              <w:left w:val="single" w:sz="4" w:space="0" w:color="auto"/>
              <w:bottom w:val="single" w:sz="4" w:space="0" w:color="auto"/>
              <w:right w:val="single" w:sz="4" w:space="0" w:color="auto"/>
            </w:tcBorders>
            <w:vAlign w:val="center"/>
            <w:hideMark/>
          </w:tcPr>
          <w:p w:rsidR="007D6C67" w:rsidRPr="00F445C7" w:rsidRDefault="007D6C67" w:rsidP="00D67A2A">
            <w:pPr>
              <w:tabs>
                <w:tab w:val="left" w:pos="993"/>
              </w:tabs>
              <w:jc w:val="center"/>
              <w:rPr>
                <w:b/>
                <w:sz w:val="24"/>
                <w:szCs w:val="24"/>
              </w:rPr>
            </w:pPr>
            <w:r w:rsidRPr="00F445C7">
              <w:rPr>
                <w:b/>
                <w:sz w:val="24"/>
                <w:szCs w:val="24"/>
              </w:rPr>
              <w:t xml:space="preserve">Время </w:t>
            </w:r>
          </w:p>
        </w:tc>
        <w:tc>
          <w:tcPr>
            <w:tcW w:w="3530" w:type="pct"/>
            <w:tcBorders>
              <w:top w:val="single" w:sz="4" w:space="0" w:color="auto"/>
              <w:left w:val="single" w:sz="4" w:space="0" w:color="auto"/>
              <w:bottom w:val="single" w:sz="4" w:space="0" w:color="auto"/>
              <w:right w:val="single" w:sz="4" w:space="0" w:color="auto"/>
            </w:tcBorders>
            <w:vAlign w:val="center"/>
            <w:hideMark/>
          </w:tcPr>
          <w:p w:rsidR="007D6C67" w:rsidRPr="0026747A" w:rsidRDefault="007D6C67" w:rsidP="00D67A2A">
            <w:pPr>
              <w:tabs>
                <w:tab w:val="left" w:pos="34"/>
              </w:tabs>
              <w:jc w:val="center"/>
              <w:rPr>
                <w:b/>
                <w:sz w:val="24"/>
                <w:szCs w:val="24"/>
              </w:rPr>
            </w:pPr>
            <w:r>
              <w:rPr>
                <w:b/>
                <w:sz w:val="24"/>
                <w:szCs w:val="24"/>
              </w:rPr>
              <w:t>Мероприятие</w:t>
            </w:r>
          </w:p>
        </w:tc>
        <w:tc>
          <w:tcPr>
            <w:tcW w:w="983" w:type="pct"/>
            <w:tcBorders>
              <w:top w:val="single" w:sz="4" w:space="0" w:color="auto"/>
              <w:left w:val="single" w:sz="4" w:space="0" w:color="auto"/>
              <w:bottom w:val="single" w:sz="4" w:space="0" w:color="auto"/>
              <w:right w:val="single" w:sz="4" w:space="0" w:color="auto"/>
            </w:tcBorders>
            <w:vAlign w:val="center"/>
            <w:hideMark/>
          </w:tcPr>
          <w:p w:rsidR="007D6C67" w:rsidRPr="00F445C7" w:rsidRDefault="007D6C67" w:rsidP="00D67A2A">
            <w:pPr>
              <w:tabs>
                <w:tab w:val="left" w:pos="34"/>
              </w:tabs>
              <w:jc w:val="center"/>
              <w:rPr>
                <w:b/>
                <w:sz w:val="24"/>
                <w:szCs w:val="24"/>
              </w:rPr>
            </w:pPr>
            <w:r w:rsidRPr="00F445C7">
              <w:rPr>
                <w:b/>
                <w:sz w:val="24"/>
                <w:szCs w:val="24"/>
              </w:rPr>
              <w:t>Место проведения</w:t>
            </w:r>
          </w:p>
        </w:tc>
      </w:tr>
      <w:tr w:rsidR="007D6C67" w:rsidRPr="00F445C7" w:rsidTr="007D6C67">
        <w:trPr>
          <w:trHeight w:val="775"/>
        </w:trPr>
        <w:tc>
          <w:tcPr>
            <w:tcW w:w="487" w:type="pct"/>
            <w:tcBorders>
              <w:top w:val="single" w:sz="4" w:space="0" w:color="auto"/>
              <w:left w:val="single" w:sz="4" w:space="0" w:color="auto"/>
              <w:bottom w:val="single" w:sz="4" w:space="0" w:color="auto"/>
              <w:right w:val="single" w:sz="4" w:space="0" w:color="auto"/>
            </w:tcBorders>
            <w:vAlign w:val="center"/>
            <w:hideMark/>
          </w:tcPr>
          <w:p w:rsidR="007D6C67" w:rsidRPr="00F445C7" w:rsidRDefault="007D6C67" w:rsidP="00D67A2A">
            <w:pPr>
              <w:tabs>
                <w:tab w:val="left" w:pos="34"/>
              </w:tabs>
              <w:jc w:val="center"/>
              <w:rPr>
                <w:sz w:val="24"/>
                <w:szCs w:val="24"/>
              </w:rPr>
            </w:pPr>
            <w:r>
              <w:rPr>
                <w:sz w:val="24"/>
                <w:szCs w:val="24"/>
              </w:rPr>
              <w:t>09:0</w:t>
            </w:r>
            <w:r w:rsidRPr="00A87769">
              <w:rPr>
                <w:sz w:val="24"/>
                <w:szCs w:val="24"/>
              </w:rPr>
              <w:t>0-10:00</w:t>
            </w:r>
          </w:p>
        </w:tc>
        <w:tc>
          <w:tcPr>
            <w:tcW w:w="3530" w:type="pct"/>
            <w:tcBorders>
              <w:top w:val="single" w:sz="4" w:space="0" w:color="auto"/>
              <w:left w:val="single" w:sz="4" w:space="0" w:color="auto"/>
              <w:bottom w:val="single" w:sz="4" w:space="0" w:color="auto"/>
              <w:right w:val="single" w:sz="4" w:space="0" w:color="auto"/>
            </w:tcBorders>
            <w:vAlign w:val="center"/>
            <w:hideMark/>
          </w:tcPr>
          <w:p w:rsidR="007D6C67" w:rsidRPr="00F445C7" w:rsidRDefault="007D6C67" w:rsidP="007D6C67">
            <w:pPr>
              <w:tabs>
                <w:tab w:val="left" w:pos="34"/>
              </w:tabs>
              <w:jc w:val="center"/>
              <w:rPr>
                <w:sz w:val="24"/>
                <w:szCs w:val="24"/>
              </w:rPr>
            </w:pPr>
            <w:r w:rsidRPr="00F445C7">
              <w:rPr>
                <w:sz w:val="24"/>
                <w:szCs w:val="24"/>
              </w:rPr>
              <w:t>Р</w:t>
            </w:r>
            <w:r>
              <w:rPr>
                <w:sz w:val="24"/>
                <w:szCs w:val="24"/>
              </w:rPr>
              <w:t>егистрация.</w:t>
            </w:r>
            <w:r w:rsidRPr="00F445C7">
              <w:rPr>
                <w:sz w:val="24"/>
                <w:szCs w:val="24"/>
              </w:rPr>
              <w:t xml:space="preserve"> </w:t>
            </w:r>
            <w:r>
              <w:rPr>
                <w:sz w:val="24"/>
                <w:szCs w:val="24"/>
              </w:rPr>
              <w:t>В</w:t>
            </w:r>
            <w:r w:rsidRPr="00F445C7">
              <w:rPr>
                <w:sz w:val="24"/>
                <w:szCs w:val="24"/>
              </w:rPr>
              <w:t xml:space="preserve">ыдача участникам </w:t>
            </w:r>
            <w:r>
              <w:rPr>
                <w:sz w:val="24"/>
                <w:szCs w:val="24"/>
              </w:rPr>
              <w:t>материалов</w:t>
            </w:r>
            <w:r w:rsidRPr="00F445C7">
              <w:rPr>
                <w:sz w:val="24"/>
                <w:szCs w:val="24"/>
              </w:rPr>
              <w:t xml:space="preserve"> Конкурса</w:t>
            </w:r>
          </w:p>
        </w:tc>
        <w:tc>
          <w:tcPr>
            <w:tcW w:w="983" w:type="pct"/>
            <w:tcBorders>
              <w:top w:val="single" w:sz="4" w:space="0" w:color="auto"/>
              <w:left w:val="single" w:sz="4" w:space="0" w:color="auto"/>
              <w:bottom w:val="single" w:sz="4" w:space="0" w:color="auto"/>
              <w:right w:val="single" w:sz="4" w:space="0" w:color="auto"/>
            </w:tcBorders>
            <w:vAlign w:val="center"/>
            <w:hideMark/>
          </w:tcPr>
          <w:p w:rsidR="007D6C67" w:rsidRPr="00F445C7" w:rsidRDefault="007D6C67" w:rsidP="007D6C67">
            <w:pPr>
              <w:tabs>
                <w:tab w:val="left" w:pos="34"/>
              </w:tabs>
              <w:jc w:val="center"/>
              <w:rPr>
                <w:sz w:val="24"/>
                <w:szCs w:val="24"/>
              </w:rPr>
            </w:pPr>
            <w:r w:rsidRPr="00F445C7">
              <w:rPr>
                <w:sz w:val="24"/>
                <w:szCs w:val="24"/>
              </w:rPr>
              <w:t>Х</w:t>
            </w:r>
            <w:r>
              <w:rPr>
                <w:sz w:val="24"/>
                <w:szCs w:val="24"/>
              </w:rPr>
              <w:t xml:space="preserve">олл </w:t>
            </w:r>
            <w:r>
              <w:rPr>
                <w:sz w:val="24"/>
                <w:szCs w:val="24"/>
              </w:rPr>
              <w:t>зала</w:t>
            </w:r>
            <w:r>
              <w:rPr>
                <w:sz w:val="24"/>
                <w:szCs w:val="24"/>
              </w:rPr>
              <w:t xml:space="preserve"> У</w:t>
            </w:r>
            <w:r w:rsidRPr="00F445C7">
              <w:rPr>
                <w:sz w:val="24"/>
                <w:szCs w:val="24"/>
              </w:rPr>
              <w:t xml:space="preserve">ченого совета </w:t>
            </w:r>
          </w:p>
        </w:tc>
      </w:tr>
      <w:tr w:rsidR="007D6C67" w:rsidRPr="00F445C7" w:rsidTr="007D6C67">
        <w:trPr>
          <w:trHeight w:val="687"/>
        </w:trPr>
        <w:tc>
          <w:tcPr>
            <w:tcW w:w="487"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993"/>
              </w:tabs>
              <w:jc w:val="center"/>
              <w:rPr>
                <w:sz w:val="24"/>
                <w:szCs w:val="24"/>
              </w:rPr>
            </w:pPr>
            <w:r w:rsidRPr="00F445C7">
              <w:rPr>
                <w:sz w:val="24"/>
                <w:szCs w:val="24"/>
              </w:rPr>
              <w:t>10:00-11:00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Торжественное открытие.</w:t>
            </w:r>
            <w:r w:rsidRPr="00F445C7">
              <w:rPr>
                <w:sz w:val="24"/>
                <w:szCs w:val="24"/>
              </w:rPr>
              <w:t xml:space="preserve"> </w:t>
            </w:r>
            <w:r>
              <w:rPr>
                <w:sz w:val="24"/>
                <w:szCs w:val="24"/>
              </w:rPr>
              <w:t>У</w:t>
            </w:r>
            <w:r w:rsidRPr="00F445C7">
              <w:rPr>
                <w:sz w:val="24"/>
                <w:szCs w:val="24"/>
              </w:rPr>
              <w:t>становочные выступления</w:t>
            </w:r>
            <w:r>
              <w:rPr>
                <w:sz w:val="24"/>
                <w:szCs w:val="24"/>
              </w:rPr>
              <w:t>. Пресс-подход. Общее фотографирование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Зал У</w:t>
            </w:r>
            <w:r w:rsidRPr="00F445C7">
              <w:rPr>
                <w:sz w:val="24"/>
                <w:szCs w:val="24"/>
              </w:rPr>
              <w:t xml:space="preserve">ченого совета </w:t>
            </w:r>
          </w:p>
        </w:tc>
      </w:tr>
      <w:tr w:rsidR="007D6C67" w:rsidRPr="00F445C7" w:rsidTr="007D6C67">
        <w:trPr>
          <w:trHeight w:val="696"/>
        </w:trPr>
        <w:tc>
          <w:tcPr>
            <w:tcW w:w="487"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993"/>
              </w:tabs>
              <w:jc w:val="center"/>
              <w:rPr>
                <w:sz w:val="24"/>
                <w:szCs w:val="24"/>
              </w:rPr>
            </w:pPr>
            <w:r w:rsidRPr="00A87769">
              <w:rPr>
                <w:color w:val="000000"/>
                <w:sz w:val="24"/>
                <w:szCs w:val="24"/>
              </w:rPr>
              <w:t>11:00-14:00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Конкурсные испытания</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sidRPr="00F445C7">
              <w:rPr>
                <w:sz w:val="24"/>
                <w:szCs w:val="24"/>
              </w:rPr>
              <w:t xml:space="preserve">111 Д, 205 Д, 208 Д </w:t>
            </w:r>
          </w:p>
        </w:tc>
      </w:tr>
      <w:tr w:rsidR="007D6C67" w:rsidRPr="00F445C7" w:rsidTr="007D6C67">
        <w:trPr>
          <w:trHeight w:val="707"/>
        </w:trPr>
        <w:tc>
          <w:tcPr>
            <w:tcW w:w="487"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993"/>
              </w:tabs>
              <w:jc w:val="center"/>
              <w:rPr>
                <w:sz w:val="24"/>
                <w:szCs w:val="24"/>
              </w:rPr>
            </w:pPr>
            <w:r w:rsidRPr="00F445C7">
              <w:rPr>
                <w:sz w:val="24"/>
                <w:szCs w:val="24"/>
              </w:rPr>
              <w:t>14:00-15:00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sidRPr="00F445C7">
              <w:rPr>
                <w:sz w:val="24"/>
                <w:szCs w:val="24"/>
              </w:rPr>
              <w:t>Обед</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w:t>
            </w:r>
            <w:proofErr w:type="spellStart"/>
            <w:r>
              <w:rPr>
                <w:sz w:val="24"/>
                <w:szCs w:val="24"/>
              </w:rPr>
              <w:t>Универ</w:t>
            </w:r>
            <w:proofErr w:type="spellEnd"/>
            <w:r>
              <w:rPr>
                <w:sz w:val="24"/>
                <w:szCs w:val="24"/>
              </w:rPr>
              <w:t>-кафе»</w:t>
            </w:r>
            <w:r w:rsidRPr="00F445C7">
              <w:rPr>
                <w:sz w:val="24"/>
                <w:szCs w:val="24"/>
              </w:rPr>
              <w:t xml:space="preserve"> </w:t>
            </w:r>
          </w:p>
        </w:tc>
      </w:tr>
      <w:tr w:rsidR="007D6C67" w:rsidRPr="00F445C7" w:rsidTr="007D6C67">
        <w:trPr>
          <w:trHeight w:val="1049"/>
        </w:trPr>
        <w:tc>
          <w:tcPr>
            <w:tcW w:w="487" w:type="pct"/>
            <w:tcBorders>
              <w:top w:val="single" w:sz="4" w:space="0" w:color="auto"/>
              <w:left w:val="single" w:sz="4" w:space="0" w:color="auto"/>
              <w:bottom w:val="single" w:sz="4" w:space="0" w:color="auto"/>
              <w:right w:val="single" w:sz="4" w:space="0" w:color="auto"/>
            </w:tcBorders>
            <w:vAlign w:val="center"/>
          </w:tcPr>
          <w:p w:rsidR="007D6C67" w:rsidRPr="00130E4E" w:rsidRDefault="007D6C67" w:rsidP="00D67A2A">
            <w:pPr>
              <w:tabs>
                <w:tab w:val="left" w:pos="993"/>
              </w:tabs>
              <w:jc w:val="center"/>
              <w:rPr>
                <w:sz w:val="24"/>
                <w:szCs w:val="24"/>
              </w:rPr>
            </w:pPr>
            <w:r>
              <w:rPr>
                <w:sz w:val="24"/>
                <w:szCs w:val="24"/>
              </w:rPr>
              <w:t>15:00-16</w:t>
            </w:r>
            <w:r w:rsidRPr="00F445C7">
              <w:rPr>
                <w:sz w:val="24"/>
                <w:szCs w:val="24"/>
              </w:rPr>
              <w:t>:00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Default="007D6C67" w:rsidP="007D6C67">
            <w:pPr>
              <w:tabs>
                <w:tab w:val="left" w:pos="34"/>
              </w:tabs>
              <w:jc w:val="center"/>
              <w:rPr>
                <w:sz w:val="24"/>
                <w:szCs w:val="24"/>
              </w:rPr>
            </w:pPr>
            <w:r>
              <w:rPr>
                <w:sz w:val="24"/>
                <w:szCs w:val="24"/>
              </w:rPr>
              <w:t>Мастер-классы</w:t>
            </w:r>
            <w:r>
              <w:rPr>
                <w:sz w:val="24"/>
                <w:szCs w:val="24"/>
              </w:rPr>
              <w:t>:</w:t>
            </w:r>
          </w:p>
          <w:p w:rsidR="007D6C67" w:rsidRDefault="007D6C67" w:rsidP="007D6C67">
            <w:pPr>
              <w:tabs>
                <w:tab w:val="left" w:pos="34"/>
              </w:tabs>
              <w:jc w:val="both"/>
              <w:rPr>
                <w:sz w:val="24"/>
                <w:szCs w:val="24"/>
              </w:rPr>
            </w:pPr>
            <w:r>
              <w:rPr>
                <w:sz w:val="24"/>
                <w:szCs w:val="24"/>
              </w:rPr>
              <w:t>«Современный образовательный курс: думай глобально – действуй локально!»</w:t>
            </w:r>
          </w:p>
          <w:p w:rsidR="007D6C67" w:rsidRDefault="007D6C67" w:rsidP="007D6C67">
            <w:pPr>
              <w:tabs>
                <w:tab w:val="left" w:pos="34"/>
              </w:tabs>
              <w:jc w:val="both"/>
              <w:rPr>
                <w:sz w:val="24"/>
                <w:szCs w:val="24"/>
              </w:rPr>
            </w:pPr>
            <w:r w:rsidRPr="007D6C67">
              <w:rPr>
                <w:sz w:val="24"/>
                <w:szCs w:val="24"/>
              </w:rPr>
              <w:t xml:space="preserve">Ваганов Алексей Владимирович, кандидат биологических наук, доцент кафедры ботаники, </w:t>
            </w:r>
            <w:r>
              <w:rPr>
                <w:sz w:val="24"/>
                <w:szCs w:val="24"/>
              </w:rPr>
              <w:t xml:space="preserve">выпускник «Школы ректоров» № 13 МШУ </w:t>
            </w:r>
            <w:proofErr w:type="spellStart"/>
            <w:r>
              <w:rPr>
                <w:sz w:val="24"/>
                <w:szCs w:val="24"/>
              </w:rPr>
              <w:t>Сколково</w:t>
            </w:r>
            <w:proofErr w:type="spellEnd"/>
            <w:r>
              <w:rPr>
                <w:sz w:val="24"/>
                <w:szCs w:val="24"/>
              </w:rPr>
              <w:t xml:space="preserve">, победитель </w:t>
            </w:r>
            <w:proofErr w:type="spellStart"/>
            <w:r>
              <w:rPr>
                <w:sz w:val="24"/>
                <w:szCs w:val="24"/>
              </w:rPr>
              <w:t>грантового</w:t>
            </w:r>
            <w:proofErr w:type="spellEnd"/>
            <w:r>
              <w:rPr>
                <w:sz w:val="24"/>
                <w:szCs w:val="24"/>
              </w:rPr>
              <w:t xml:space="preserve"> конкурса В. Потанина, </w:t>
            </w:r>
            <w:r w:rsidRPr="007D6C67">
              <w:rPr>
                <w:sz w:val="24"/>
                <w:szCs w:val="24"/>
              </w:rPr>
              <w:t>старший научный сотрудник Южно-Сибирского ботанического сада (ФГБОУ ВО «Алтайский государственный университет»)</w:t>
            </w:r>
          </w:p>
          <w:p w:rsidR="007D6C67" w:rsidRDefault="007D6C67" w:rsidP="007D6C67">
            <w:pPr>
              <w:tabs>
                <w:tab w:val="left" w:pos="34"/>
              </w:tabs>
              <w:jc w:val="both"/>
              <w:rPr>
                <w:sz w:val="24"/>
                <w:szCs w:val="24"/>
              </w:rPr>
            </w:pPr>
          </w:p>
          <w:p w:rsidR="007D6C67" w:rsidRDefault="007D6C67" w:rsidP="007D6C67">
            <w:pPr>
              <w:tabs>
                <w:tab w:val="left" w:pos="34"/>
              </w:tabs>
              <w:jc w:val="both"/>
              <w:rPr>
                <w:sz w:val="24"/>
                <w:szCs w:val="24"/>
              </w:rPr>
            </w:pPr>
            <w:r>
              <w:rPr>
                <w:sz w:val="24"/>
                <w:szCs w:val="24"/>
              </w:rPr>
              <w:t>«Идея, концепция и запуск Конкурса молодых преподавателей вузов», «Откуда молодому учёному взять деньги на науку?»</w:t>
            </w:r>
          </w:p>
          <w:p w:rsidR="007D6C67" w:rsidRPr="00F445C7" w:rsidRDefault="007D6C67" w:rsidP="007D6C67">
            <w:pPr>
              <w:tabs>
                <w:tab w:val="left" w:pos="34"/>
              </w:tabs>
              <w:jc w:val="both"/>
              <w:rPr>
                <w:sz w:val="24"/>
                <w:szCs w:val="24"/>
              </w:rPr>
            </w:pPr>
            <w:r w:rsidRPr="007D6C67">
              <w:rPr>
                <w:sz w:val="24"/>
                <w:szCs w:val="24"/>
              </w:rPr>
              <w:t>Андриянов Андрей Владимирович, заместитель председателя Международного молодежного форума «Ломоносов», руководитель проекта «Всероссийский конкурс молодых преподавателей вузов», сопредседатель Президиума Всероссийской молодежной общественной организации «Российский союз студенческих организаций», научный сотрудник химического факультета («Московский государственный университет имени М.В. Ломоносова»)</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sidRPr="00F445C7">
              <w:rPr>
                <w:sz w:val="24"/>
                <w:szCs w:val="24"/>
              </w:rPr>
              <w:t>205 Д</w:t>
            </w:r>
          </w:p>
        </w:tc>
      </w:tr>
      <w:tr w:rsidR="007D6C67" w:rsidRPr="00F445C7" w:rsidTr="007D6C67">
        <w:trPr>
          <w:trHeight w:val="683"/>
        </w:trPr>
        <w:tc>
          <w:tcPr>
            <w:tcW w:w="487"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993"/>
              </w:tabs>
              <w:jc w:val="center"/>
              <w:rPr>
                <w:sz w:val="24"/>
                <w:szCs w:val="24"/>
              </w:rPr>
            </w:pPr>
            <w:r>
              <w:rPr>
                <w:sz w:val="24"/>
                <w:szCs w:val="24"/>
              </w:rPr>
              <w:t>16:00-18:3</w:t>
            </w:r>
            <w:r w:rsidRPr="00F445C7">
              <w:rPr>
                <w:sz w:val="24"/>
                <w:szCs w:val="24"/>
              </w:rPr>
              <w:t>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Конкурсные испытания</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sidRPr="00F445C7">
              <w:rPr>
                <w:sz w:val="24"/>
                <w:szCs w:val="24"/>
              </w:rPr>
              <w:t xml:space="preserve">111 Д, 205 Д, 208 Д </w:t>
            </w:r>
          </w:p>
        </w:tc>
      </w:tr>
      <w:tr w:rsidR="007D6C67" w:rsidRPr="00F445C7" w:rsidTr="007D6C67">
        <w:trPr>
          <w:trHeight w:val="849"/>
        </w:trPr>
        <w:tc>
          <w:tcPr>
            <w:tcW w:w="487"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993"/>
              </w:tabs>
              <w:jc w:val="center"/>
              <w:rPr>
                <w:sz w:val="24"/>
                <w:szCs w:val="24"/>
              </w:rPr>
            </w:pPr>
            <w:r>
              <w:rPr>
                <w:sz w:val="24"/>
                <w:szCs w:val="24"/>
              </w:rPr>
              <w:t>18:30-19:3</w:t>
            </w:r>
            <w:r w:rsidRPr="00F445C7">
              <w:rPr>
                <w:sz w:val="24"/>
                <w:szCs w:val="24"/>
              </w:rPr>
              <w:t>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Default="007D6C67" w:rsidP="00D67A2A">
            <w:pPr>
              <w:tabs>
                <w:tab w:val="left" w:pos="34"/>
              </w:tabs>
              <w:jc w:val="center"/>
              <w:rPr>
                <w:sz w:val="24"/>
                <w:szCs w:val="24"/>
              </w:rPr>
            </w:pPr>
            <w:r w:rsidRPr="00F445C7">
              <w:rPr>
                <w:sz w:val="24"/>
                <w:szCs w:val="24"/>
              </w:rPr>
              <w:t>Перерыв (кофе-брейк)</w:t>
            </w:r>
            <w:r>
              <w:rPr>
                <w:sz w:val="24"/>
                <w:szCs w:val="24"/>
              </w:rPr>
              <w:t>.</w:t>
            </w:r>
          </w:p>
          <w:p w:rsidR="007D6C67" w:rsidRPr="00F445C7" w:rsidRDefault="007D6C67" w:rsidP="00D67A2A">
            <w:pPr>
              <w:tabs>
                <w:tab w:val="left" w:pos="34"/>
              </w:tabs>
              <w:jc w:val="center"/>
              <w:rPr>
                <w:sz w:val="24"/>
                <w:szCs w:val="24"/>
              </w:rPr>
            </w:pPr>
          </w:p>
          <w:p w:rsidR="007D6C67" w:rsidRPr="00F445C7" w:rsidRDefault="007D6C67" w:rsidP="00D67A2A">
            <w:pPr>
              <w:tabs>
                <w:tab w:val="left" w:pos="34"/>
              </w:tabs>
              <w:jc w:val="center"/>
              <w:rPr>
                <w:sz w:val="24"/>
                <w:szCs w:val="24"/>
              </w:rPr>
            </w:pPr>
            <w:r>
              <w:rPr>
                <w:sz w:val="24"/>
                <w:szCs w:val="24"/>
              </w:rPr>
              <w:t>Р</w:t>
            </w:r>
            <w:r w:rsidRPr="00F445C7">
              <w:rPr>
                <w:sz w:val="24"/>
                <w:szCs w:val="24"/>
              </w:rPr>
              <w:t>абот</w:t>
            </w:r>
            <w:r>
              <w:rPr>
                <w:sz w:val="24"/>
                <w:szCs w:val="24"/>
              </w:rPr>
              <w:t>а конкурсной комиссии</w:t>
            </w:r>
            <w:r w:rsidRPr="00F445C7">
              <w:rPr>
                <w:sz w:val="24"/>
                <w:szCs w:val="24"/>
              </w:rPr>
              <w:t>. Определение победителей</w:t>
            </w:r>
            <w:r>
              <w:rPr>
                <w:sz w:val="24"/>
                <w:szCs w:val="24"/>
              </w:rPr>
              <w:t xml:space="preserve"> Конкурса</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Default="007D6C67" w:rsidP="00D67A2A">
            <w:pPr>
              <w:tabs>
                <w:tab w:val="left" w:pos="34"/>
              </w:tabs>
              <w:jc w:val="center"/>
              <w:rPr>
                <w:sz w:val="24"/>
                <w:szCs w:val="24"/>
              </w:rPr>
            </w:pPr>
            <w:r>
              <w:rPr>
                <w:sz w:val="24"/>
                <w:szCs w:val="24"/>
              </w:rPr>
              <w:t>«</w:t>
            </w:r>
            <w:proofErr w:type="spellStart"/>
            <w:r>
              <w:rPr>
                <w:sz w:val="24"/>
                <w:szCs w:val="24"/>
              </w:rPr>
              <w:t>Универ</w:t>
            </w:r>
            <w:proofErr w:type="spellEnd"/>
            <w:r>
              <w:rPr>
                <w:sz w:val="24"/>
                <w:szCs w:val="24"/>
              </w:rPr>
              <w:t>-кафе»</w:t>
            </w:r>
            <w:r w:rsidRPr="00F445C7">
              <w:rPr>
                <w:sz w:val="24"/>
                <w:szCs w:val="24"/>
              </w:rPr>
              <w:t xml:space="preserve"> </w:t>
            </w:r>
          </w:p>
          <w:p w:rsidR="007D6C67" w:rsidRDefault="007D6C67" w:rsidP="00D67A2A">
            <w:pPr>
              <w:tabs>
                <w:tab w:val="left" w:pos="34"/>
              </w:tabs>
              <w:jc w:val="center"/>
              <w:rPr>
                <w:sz w:val="24"/>
                <w:szCs w:val="24"/>
              </w:rPr>
            </w:pPr>
          </w:p>
          <w:p w:rsidR="007D6C67" w:rsidRPr="00F445C7" w:rsidRDefault="007D6C67" w:rsidP="00D67A2A">
            <w:pPr>
              <w:tabs>
                <w:tab w:val="left" w:pos="34"/>
              </w:tabs>
              <w:jc w:val="center"/>
              <w:rPr>
                <w:sz w:val="24"/>
                <w:szCs w:val="24"/>
              </w:rPr>
            </w:pPr>
            <w:r w:rsidRPr="00F445C7">
              <w:rPr>
                <w:sz w:val="24"/>
                <w:szCs w:val="24"/>
              </w:rPr>
              <w:t>111 Д</w:t>
            </w:r>
          </w:p>
        </w:tc>
      </w:tr>
      <w:tr w:rsidR="007D6C67" w:rsidRPr="00F445C7" w:rsidTr="007D6C67">
        <w:trPr>
          <w:trHeight w:val="846"/>
        </w:trPr>
        <w:tc>
          <w:tcPr>
            <w:tcW w:w="487"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993"/>
              </w:tabs>
              <w:jc w:val="center"/>
              <w:rPr>
                <w:sz w:val="24"/>
                <w:szCs w:val="24"/>
              </w:rPr>
            </w:pPr>
            <w:r>
              <w:rPr>
                <w:sz w:val="24"/>
                <w:szCs w:val="24"/>
              </w:rPr>
              <w:t>19:30-20:3</w:t>
            </w:r>
            <w:r w:rsidRPr="00F445C7">
              <w:rPr>
                <w:sz w:val="24"/>
                <w:szCs w:val="24"/>
              </w:rPr>
              <w:t>0</w:t>
            </w:r>
          </w:p>
        </w:tc>
        <w:tc>
          <w:tcPr>
            <w:tcW w:w="3530"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Торжественное з</w:t>
            </w:r>
            <w:r w:rsidRPr="00F445C7">
              <w:rPr>
                <w:sz w:val="24"/>
                <w:szCs w:val="24"/>
              </w:rPr>
              <w:t>акрытие</w:t>
            </w:r>
            <w:r>
              <w:rPr>
                <w:sz w:val="24"/>
                <w:szCs w:val="24"/>
              </w:rPr>
              <w:t>.</w:t>
            </w:r>
            <w:r w:rsidRPr="00F445C7">
              <w:rPr>
                <w:sz w:val="24"/>
                <w:szCs w:val="24"/>
              </w:rPr>
              <w:t xml:space="preserve"> </w:t>
            </w:r>
            <w:r>
              <w:rPr>
                <w:sz w:val="24"/>
                <w:szCs w:val="24"/>
              </w:rPr>
              <w:t>П</w:t>
            </w:r>
            <w:r w:rsidRPr="00A87769">
              <w:rPr>
                <w:sz w:val="24"/>
                <w:szCs w:val="24"/>
              </w:rPr>
              <w:t>одведение итогов</w:t>
            </w:r>
            <w:r w:rsidRPr="00F445C7">
              <w:rPr>
                <w:sz w:val="24"/>
                <w:szCs w:val="24"/>
              </w:rPr>
              <w:t xml:space="preserve">, </w:t>
            </w:r>
            <w:r w:rsidRPr="00A87769">
              <w:rPr>
                <w:sz w:val="24"/>
                <w:szCs w:val="24"/>
              </w:rPr>
              <w:t>объявление победителей</w:t>
            </w:r>
            <w:r>
              <w:rPr>
                <w:sz w:val="24"/>
                <w:szCs w:val="24"/>
              </w:rPr>
              <w:t xml:space="preserve"> Конкурса</w:t>
            </w:r>
          </w:p>
        </w:tc>
        <w:tc>
          <w:tcPr>
            <w:tcW w:w="983" w:type="pct"/>
            <w:tcBorders>
              <w:top w:val="single" w:sz="4" w:space="0" w:color="auto"/>
              <w:left w:val="single" w:sz="4" w:space="0" w:color="auto"/>
              <w:bottom w:val="single" w:sz="4" w:space="0" w:color="auto"/>
              <w:right w:val="single" w:sz="4" w:space="0" w:color="auto"/>
            </w:tcBorders>
            <w:vAlign w:val="center"/>
          </w:tcPr>
          <w:p w:rsidR="007D6C67" w:rsidRPr="00F445C7" w:rsidRDefault="007D6C67" w:rsidP="00D67A2A">
            <w:pPr>
              <w:tabs>
                <w:tab w:val="left" w:pos="34"/>
              </w:tabs>
              <w:jc w:val="center"/>
              <w:rPr>
                <w:sz w:val="24"/>
                <w:szCs w:val="24"/>
              </w:rPr>
            </w:pPr>
            <w:r>
              <w:rPr>
                <w:sz w:val="24"/>
                <w:szCs w:val="24"/>
              </w:rPr>
              <w:t>Зал У</w:t>
            </w:r>
            <w:r w:rsidRPr="00F445C7">
              <w:rPr>
                <w:sz w:val="24"/>
                <w:szCs w:val="24"/>
              </w:rPr>
              <w:t xml:space="preserve">ченого совета </w:t>
            </w:r>
          </w:p>
        </w:tc>
      </w:tr>
    </w:tbl>
    <w:p w:rsidR="007D6C67" w:rsidRPr="00F445C7" w:rsidRDefault="007D6C67" w:rsidP="007D6C67">
      <w:pPr>
        <w:rPr>
          <w:sz w:val="24"/>
          <w:szCs w:val="24"/>
        </w:rPr>
      </w:pPr>
    </w:p>
    <w:p w:rsidR="00A6465D" w:rsidRDefault="00A6465D"/>
    <w:sectPr w:rsidR="00A6465D" w:rsidSect="005A2450">
      <w:pgSz w:w="11906" w:h="16838" w:code="9"/>
      <w:pgMar w:top="1134" w:right="850" w:bottom="1134"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DE" w:rsidRDefault="00785FDE" w:rsidP="007D6C67">
      <w:r>
        <w:separator/>
      </w:r>
    </w:p>
  </w:endnote>
  <w:endnote w:type="continuationSeparator" w:id="0">
    <w:p w:rsidR="00785FDE" w:rsidRDefault="00785FDE" w:rsidP="007D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DE" w:rsidRDefault="00785FDE" w:rsidP="007D6C67">
      <w:r>
        <w:separator/>
      </w:r>
    </w:p>
  </w:footnote>
  <w:footnote w:type="continuationSeparator" w:id="0">
    <w:p w:rsidR="00785FDE" w:rsidRDefault="00785FDE" w:rsidP="007D6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67"/>
    <w:rsid w:val="00785FDE"/>
    <w:rsid w:val="007D6C67"/>
    <w:rsid w:val="00A6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83B6"/>
  <w15:chartTrackingRefBased/>
  <w15:docId w15:val="{ACB8C7C1-5F18-44D8-9D27-30C957DE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6C67"/>
    <w:pPr>
      <w:tabs>
        <w:tab w:val="center" w:pos="4153"/>
        <w:tab w:val="right" w:pos="8306"/>
      </w:tabs>
    </w:pPr>
  </w:style>
  <w:style w:type="character" w:customStyle="1" w:styleId="a4">
    <w:name w:val="Верхний колонтитул Знак"/>
    <w:basedOn w:val="a0"/>
    <w:link w:val="a3"/>
    <w:rsid w:val="007D6C6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D6C67"/>
    <w:pPr>
      <w:tabs>
        <w:tab w:val="center" w:pos="4677"/>
        <w:tab w:val="right" w:pos="9355"/>
      </w:tabs>
    </w:pPr>
  </w:style>
  <w:style w:type="character" w:customStyle="1" w:styleId="a6">
    <w:name w:val="Нижний колонтитул Знак"/>
    <w:basedOn w:val="a0"/>
    <w:link w:val="a5"/>
    <w:uiPriority w:val="99"/>
    <w:rsid w:val="007D6C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Целевич Антон Анатольевич</dc:creator>
  <cp:keywords/>
  <dc:description/>
  <cp:lastModifiedBy>Целевич Антон Анатольевич</cp:lastModifiedBy>
  <cp:revision>1</cp:revision>
  <dcterms:created xsi:type="dcterms:W3CDTF">2019-04-18T14:19:00Z</dcterms:created>
  <dcterms:modified xsi:type="dcterms:W3CDTF">2019-04-18T14:30:00Z</dcterms:modified>
</cp:coreProperties>
</file>